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CCBBC9E" w14:textId="5A9DA164" w:rsidR="004B421D" w:rsidRPr="004B421D" w:rsidRDefault="004B421D" w:rsidP="004B421D">
      <w:pPr>
        <w:pStyle w:val="NormalWeb"/>
        <w:shd w:val="clear" w:color="auto" w:fill="FFFFFF"/>
        <w:spacing w:before="120" w:beforeAutospacing="0" w:after="120" w:afterAutospacing="0"/>
        <w:jc w:val="center"/>
        <w:rPr>
          <w:rStyle w:val="nfase"/>
          <w:b/>
          <w:bCs/>
          <w:color w:val="000000" w:themeColor="text1"/>
          <w:sz w:val="28"/>
          <w:szCs w:val="28"/>
          <w:lang w:val="fr-FR"/>
        </w:rPr>
      </w:pPr>
      <w:r w:rsidRPr="004B421D">
        <w:rPr>
          <w:rStyle w:val="Forte"/>
          <w:color w:val="000000" w:themeColor="text1"/>
          <w:sz w:val="28"/>
          <w:szCs w:val="28"/>
          <w:lang w:val="fr-FR"/>
        </w:rPr>
        <w:t xml:space="preserve">Résumé </w:t>
      </w:r>
      <w:r>
        <w:rPr>
          <w:rStyle w:val="Forte"/>
          <w:color w:val="000000" w:themeColor="text1"/>
          <w:sz w:val="28"/>
          <w:szCs w:val="28"/>
          <w:lang w:val="fr-FR"/>
        </w:rPr>
        <w:t>Cinqui</w:t>
      </w:r>
      <w:r w:rsidRPr="004B421D">
        <w:rPr>
          <w:rStyle w:val="Forte"/>
          <w:color w:val="000000" w:themeColor="text1"/>
          <w:sz w:val="28"/>
          <w:szCs w:val="28"/>
          <w:lang w:val="fr-FR"/>
        </w:rPr>
        <w:t>ème Séance</w:t>
      </w:r>
    </w:p>
    <w:p w14:paraId="2F0FF927" w14:textId="77777777" w:rsidR="004B421D" w:rsidRPr="004B421D" w:rsidRDefault="004B421D" w:rsidP="004B421D">
      <w:pPr>
        <w:pStyle w:val="NormalWeb"/>
        <w:shd w:val="clear" w:color="auto" w:fill="FFFFFF"/>
        <w:spacing w:before="120" w:beforeAutospacing="0" w:after="120" w:afterAutospacing="0"/>
        <w:jc w:val="both"/>
        <w:rPr>
          <w:color w:val="000000" w:themeColor="text1"/>
          <w:lang w:val="fr-FR"/>
        </w:rPr>
      </w:pPr>
    </w:p>
    <w:p w14:paraId="7BDEC1B3" w14:textId="77777777" w:rsidR="004B0015" w:rsidRPr="004B421D" w:rsidRDefault="004B0015" w:rsidP="004B0015">
      <w:pPr>
        <w:pStyle w:val="NormalWeb"/>
        <w:shd w:val="clear" w:color="auto" w:fill="FFFFFF"/>
        <w:spacing w:before="120" w:beforeAutospacing="0" w:after="120" w:afterAutospacing="0"/>
        <w:jc w:val="both"/>
        <w:rPr>
          <w:color w:val="000000" w:themeColor="text1"/>
          <w:lang w:val="fr-FR"/>
        </w:rPr>
      </w:pPr>
      <w:r w:rsidRPr="004B421D">
        <w:rPr>
          <w:color w:val="000000" w:themeColor="text1"/>
          <w:lang w:val="fr-FR"/>
        </w:rPr>
        <w:t>La cinquième session du Séminaire a été consacrée à l’étude des articles du Père Dehon publiés dans </w:t>
      </w:r>
      <w:r w:rsidRPr="004B421D">
        <w:rPr>
          <w:rStyle w:val="nfase"/>
          <w:color w:val="000000" w:themeColor="text1"/>
          <w:lang w:val="fr-FR"/>
        </w:rPr>
        <w:t>La Chronique du Sud-Est</w:t>
      </w:r>
      <w:r w:rsidRPr="004B421D">
        <w:rPr>
          <w:color w:val="000000" w:themeColor="text1"/>
          <w:lang w:val="fr-FR"/>
        </w:rPr>
        <w:t>, à partir d’un découpage situé entre 1889 et 1903. La Commission théologique d’Asie (CTDAS) a présenté ce </w:t>
      </w:r>
      <w:r w:rsidRPr="004B421D">
        <w:rPr>
          <w:rStyle w:val="nfase"/>
          <w:color w:val="000000" w:themeColor="text1"/>
          <w:lang w:val="fr-FR"/>
        </w:rPr>
        <w:t>corpus</w:t>
      </w:r>
      <w:r w:rsidRPr="004B421D">
        <w:rPr>
          <w:color w:val="000000" w:themeColor="text1"/>
          <w:lang w:val="fr-FR"/>
        </w:rPr>
        <w:t> comme une porte d’entrée pour comprendre la période dite des « années sociales » du Père Dehon, dans laquelle s’articulent son expérience spirituelle, son engagement dans la question sociale et son activité de publiciste.</w:t>
      </w:r>
    </w:p>
    <w:p w14:paraId="2BB9F5A0" w14:textId="77777777" w:rsidR="004B0015" w:rsidRPr="004B421D" w:rsidRDefault="004B0015" w:rsidP="004B0015">
      <w:pPr>
        <w:pStyle w:val="NormalWeb"/>
        <w:shd w:val="clear" w:color="auto" w:fill="FFFFFF"/>
        <w:spacing w:before="120" w:beforeAutospacing="0" w:after="120" w:afterAutospacing="0"/>
        <w:jc w:val="both"/>
        <w:rPr>
          <w:color w:val="000000" w:themeColor="text1"/>
          <w:lang w:val="fr-FR"/>
        </w:rPr>
      </w:pPr>
      <w:r w:rsidRPr="004B421D">
        <w:rPr>
          <w:color w:val="000000" w:themeColor="text1"/>
          <w:lang w:val="fr-FR"/>
        </w:rPr>
        <w:t>L’exposé a situé les textes dans le contexte de l’intense activité sociale de Dehon, marquée par la fondation de </w:t>
      </w:r>
      <w:r w:rsidRPr="004B421D">
        <w:rPr>
          <w:rStyle w:val="nfase"/>
          <w:color w:val="000000" w:themeColor="text1"/>
          <w:lang w:val="fr-FR"/>
        </w:rPr>
        <w:t>Le Règne du Sacré-Cœur de Jésus dans les Âmes et les Sociétés</w:t>
      </w:r>
      <w:r w:rsidRPr="004B421D">
        <w:rPr>
          <w:color w:val="000000" w:themeColor="text1"/>
          <w:lang w:val="fr-FR"/>
        </w:rPr>
        <w:t>, par la réception de </w:t>
      </w:r>
      <w:proofErr w:type="spellStart"/>
      <w:r w:rsidRPr="004B421D">
        <w:rPr>
          <w:rStyle w:val="nfase"/>
          <w:color w:val="000000" w:themeColor="text1"/>
          <w:lang w:val="fr-FR"/>
        </w:rPr>
        <w:t>Rerum</w:t>
      </w:r>
      <w:proofErr w:type="spellEnd"/>
      <w:r w:rsidRPr="004B421D">
        <w:rPr>
          <w:rStyle w:val="nfase"/>
          <w:color w:val="000000" w:themeColor="text1"/>
          <w:lang w:val="fr-FR"/>
        </w:rPr>
        <w:t xml:space="preserve"> Novarum</w:t>
      </w:r>
      <w:r w:rsidRPr="004B421D">
        <w:rPr>
          <w:color w:val="000000" w:themeColor="text1"/>
          <w:lang w:val="fr-FR"/>
        </w:rPr>
        <w:t>, par les congrès sociaux et par sa participation aux débats sur la démocratie chrétienne, la condition ouvrière, le socialisme, la laïcisation et la presse catholique. L’étude a cherché à montrer que, chez Dehon, la dévotion au Cœur de Jésus ne se réduit pas à la sphère privée : le Règne du Cœur doit atteindre aussi les sociétés, devenant principe de justice, de charité et de transformation des relations sociales.</w:t>
      </w:r>
    </w:p>
    <w:p w14:paraId="1810CFDF" w14:textId="77777777" w:rsidR="004B0015" w:rsidRPr="004B421D" w:rsidRDefault="004B0015" w:rsidP="004B0015">
      <w:pPr>
        <w:pStyle w:val="NormalWeb"/>
        <w:shd w:val="clear" w:color="auto" w:fill="FFFFFF"/>
        <w:spacing w:before="120" w:beforeAutospacing="0" w:after="120" w:afterAutospacing="0"/>
        <w:jc w:val="both"/>
        <w:rPr>
          <w:color w:val="000000" w:themeColor="text1"/>
          <w:lang w:val="fr-FR"/>
        </w:rPr>
      </w:pPr>
      <w:r w:rsidRPr="004B421D">
        <w:rPr>
          <w:color w:val="000000" w:themeColor="text1"/>
          <w:lang w:val="fr-FR"/>
        </w:rPr>
        <w:t>En appliquant les catégories d’auteur implicite et de lecteur implicite, la CTDAS a présenté Dehon comme un auteur à la fois ecclésial, historique, prophétique, catéchétique et pratique. Il cherche à interpréter la réalité sociale à la lumière du magistère de l’Église et à la traduire en orientations concrètes pour les catholiques. Son lecteur est progressivement convoqué à quitter la passivité, à comprendre la question sociale, à s’organiser et à participer à la vie publique. La commission a reconnu, toutefois, la présence de langages et de positions conditionnés par son temps, notamment à l’égard des juifs, de la franc-maçonnerie et d’autres religions, et a défendu une lecture historique, critique et capable de discernement.</w:t>
      </w:r>
    </w:p>
    <w:p w14:paraId="58036232" w14:textId="77777777" w:rsidR="004B0015" w:rsidRPr="004B421D" w:rsidRDefault="004B0015" w:rsidP="004B0015">
      <w:pPr>
        <w:pStyle w:val="NormalWeb"/>
        <w:shd w:val="clear" w:color="auto" w:fill="FFFFFF"/>
        <w:spacing w:before="120" w:beforeAutospacing="0" w:after="120" w:afterAutospacing="0"/>
        <w:jc w:val="both"/>
        <w:rPr>
          <w:color w:val="000000" w:themeColor="text1"/>
          <w:lang w:val="fr-FR"/>
        </w:rPr>
      </w:pPr>
      <w:r w:rsidRPr="004B421D">
        <w:rPr>
          <w:color w:val="000000" w:themeColor="text1"/>
          <w:lang w:val="fr-FR"/>
        </w:rPr>
        <w:t>La Commission théologique d’Amérique latine (CTDAL), dans sa réponse, a reconnu la richesse historique et thématique de l’étude, mais a proposé une plus grande rigueur dans l’application de la méthodologie du Séminaire. Elle a souligné en particulier la nécessité de distinguer </w:t>
      </w:r>
      <w:r w:rsidRPr="004B421D">
        <w:rPr>
          <w:rStyle w:val="nfase"/>
          <w:color w:val="000000" w:themeColor="text1"/>
          <w:lang w:val="fr-FR"/>
        </w:rPr>
        <w:t>Le Règne</w:t>
      </w:r>
      <w:r w:rsidRPr="004B421D">
        <w:rPr>
          <w:color w:val="000000" w:themeColor="text1"/>
          <w:lang w:val="fr-FR"/>
        </w:rPr>
        <w:t>, périodique dirigé par Dehon, de </w:t>
      </w:r>
      <w:r w:rsidRPr="004B421D">
        <w:rPr>
          <w:rStyle w:val="nfase"/>
          <w:color w:val="000000" w:themeColor="text1"/>
          <w:lang w:val="fr-FR"/>
        </w:rPr>
        <w:t>La Chronique du Sud-Est</w:t>
      </w:r>
      <w:r w:rsidRPr="004B421D">
        <w:rPr>
          <w:color w:val="000000" w:themeColor="text1"/>
          <w:lang w:val="fr-FR"/>
        </w:rPr>
        <w:t>, dans laquelle il était collaborateur. Cette différence éditoriale modifie la position de l’auteur et permet de comprendre Dehon comme médiateur entre Rome, l’Église et la société française : il ne se contente pas de transmettre la pensée pontificale, mais cherche à la traduire dans les circonstances politiques et sociales concrètes de la France.</w:t>
      </w:r>
    </w:p>
    <w:p w14:paraId="14DAFD3F" w14:textId="77777777" w:rsidR="004B0015" w:rsidRPr="004B421D" w:rsidRDefault="004B0015" w:rsidP="004B0015">
      <w:pPr>
        <w:pStyle w:val="NormalWeb"/>
        <w:shd w:val="clear" w:color="auto" w:fill="FFFFFF"/>
        <w:spacing w:before="120" w:beforeAutospacing="0" w:after="120" w:afterAutospacing="0"/>
        <w:jc w:val="both"/>
        <w:rPr>
          <w:color w:val="000000" w:themeColor="text1"/>
          <w:lang w:val="fr-FR"/>
        </w:rPr>
      </w:pPr>
      <w:r w:rsidRPr="004B421D">
        <w:rPr>
          <w:color w:val="000000" w:themeColor="text1"/>
          <w:lang w:val="fr-FR"/>
        </w:rPr>
        <w:t>Les groupes de travail ont approfondi cette perspective. Il y a eu convergence dans la perception selon laquelle spiritualité et engagement social sont inséparables chez Dehon. Sa méthode peut être synthétisée dans le mouvement voir, juger et agir : connaître concrètement la réalité, l’illuminer par l’Évangile et le magistère, et chercher des réponses organisées. On a aussi mis en évidence son ouverture au dialogue, son attention aux expériences d’autres pays et sa capacité d’entrer dans le débat social sans abandonner la centralité du Cœur de Jésus. En même temps, les groupes ont insisté sur le fait que la réception contemporaine de Dehon exige une fidélité critique : il faut préserver ses intuitions fondamentales — dignité humaine, justice, attention aux travailleurs et aux pauvres — sans reproduire littéralement des catégories ou des positions historiquement conditionnées.</w:t>
      </w:r>
    </w:p>
    <w:p w14:paraId="30320EA3" w14:textId="77777777" w:rsidR="004B0015" w:rsidRPr="004B421D" w:rsidRDefault="004B0015" w:rsidP="004B0015">
      <w:pPr>
        <w:pStyle w:val="NormalWeb"/>
        <w:shd w:val="clear" w:color="auto" w:fill="FFFFFF"/>
        <w:spacing w:before="120" w:beforeAutospacing="0" w:after="120" w:afterAutospacing="0"/>
        <w:jc w:val="both"/>
        <w:rPr>
          <w:color w:val="000000" w:themeColor="text1"/>
          <w:lang w:val="fr-FR"/>
        </w:rPr>
      </w:pPr>
      <w:r w:rsidRPr="004B421D">
        <w:rPr>
          <w:color w:val="000000" w:themeColor="text1"/>
          <w:lang w:val="fr-FR"/>
        </w:rPr>
        <w:t>La plénière a approfondi surtout l’évolution de l’engagement social et politique de Dehon. On a conclu qu’il n’est pas adéquat d’affirmer que son apostolat social s’est terminé avec la mort de Léon XIII. À partir de 1903, son action change de forme en raison de l’exil, de l’expansion internationale de la Congrégation, des nouvelles responsabilités de gouvernement et de son service à l’Église comme consulteur. Sa collaboration avec </w:t>
      </w:r>
      <w:r w:rsidRPr="004B421D">
        <w:rPr>
          <w:rStyle w:val="nfase"/>
          <w:color w:val="000000" w:themeColor="text1"/>
          <w:lang w:val="fr-FR"/>
        </w:rPr>
        <w:t>La Chronique</w:t>
      </w:r>
      <w:r w:rsidRPr="004B421D">
        <w:rPr>
          <w:color w:val="000000" w:themeColor="text1"/>
          <w:lang w:val="fr-FR"/>
        </w:rPr>
        <w:t> montre que le souci social est demeuré présent, bien qu’inséré dans de nouvelles circonstances.</w:t>
      </w:r>
    </w:p>
    <w:p w14:paraId="0B685843" w14:textId="77777777" w:rsidR="004B0015" w:rsidRPr="004B421D" w:rsidRDefault="004B0015" w:rsidP="004B0015">
      <w:pPr>
        <w:pStyle w:val="NormalWeb"/>
        <w:shd w:val="clear" w:color="auto" w:fill="FFFFFF"/>
        <w:spacing w:before="120" w:beforeAutospacing="0" w:after="120" w:afterAutospacing="0"/>
        <w:jc w:val="both"/>
        <w:rPr>
          <w:color w:val="000000" w:themeColor="text1"/>
          <w:lang w:val="fr-FR"/>
        </w:rPr>
      </w:pPr>
      <w:r w:rsidRPr="004B421D">
        <w:rPr>
          <w:color w:val="000000" w:themeColor="text1"/>
          <w:lang w:val="fr-FR"/>
        </w:rPr>
        <w:t>La session a ainsi permis de comprendre </w:t>
      </w:r>
      <w:r w:rsidRPr="004B421D">
        <w:rPr>
          <w:rStyle w:val="nfase"/>
          <w:color w:val="000000" w:themeColor="text1"/>
          <w:lang w:val="fr-FR"/>
        </w:rPr>
        <w:t>La Chronique du Sud-Est</w:t>
      </w:r>
      <w:r w:rsidRPr="004B421D">
        <w:rPr>
          <w:color w:val="000000" w:themeColor="text1"/>
          <w:lang w:val="fr-FR"/>
        </w:rPr>
        <w:t> non seulement comme une source pour connaître les idées sociales du Père Dehon, mais comme un espace privilégié pour percevoir son évolution comme auteur, sa capacité de médiation entre Rome et la société française, et le passage d’une spiritualité du Cœur de Jésus à une présence concrète dans le monde. La principale conclusion a été que, pour comprendre Dehon, on ne peut séparer sa mystique de son action sociale, ni sa pensée spirituelle de sa lecture de l’histoire. La question qui demeure pour la Famille dehonienne est de savoir comment recevoir aujourd’hui cet héritage, en discernant critiquement ses limites et en traduisant son intuition fondamentale : l’amour du Cœur du Christ engagé pour la justice et la dignité humaine, face aux nouvelles formes de pauvreté, d’exclusion et de transformation sociale.</w:t>
      </w:r>
    </w:p>
    <w:p w14:paraId="3D0EBC09" w14:textId="77777777" w:rsidR="004272EF" w:rsidRPr="004B421D" w:rsidRDefault="004272EF" w:rsidP="004B0015">
      <w:pPr>
        <w:spacing w:before="120" w:after="120" w:line="240" w:lineRule="auto"/>
        <w:jc w:val="both"/>
        <w:rPr>
          <w:rFonts w:ascii="Times New Roman" w:hAnsi="Times New Roman" w:cs="Times New Roman"/>
          <w:color w:val="000000" w:themeColor="text1"/>
          <w:lang w:val="fr-FR"/>
        </w:rPr>
      </w:pPr>
    </w:p>
    <w:sectPr w:rsidR="004272EF" w:rsidRPr="004B421D" w:rsidSect="0043239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399"/>
    <w:rsid w:val="004272EF"/>
    <w:rsid w:val="00432399"/>
    <w:rsid w:val="004B0015"/>
    <w:rsid w:val="004B421D"/>
    <w:rsid w:val="004D1548"/>
    <w:rsid w:val="00543181"/>
    <w:rsid w:val="006D0F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3A8F4"/>
  <w15:chartTrackingRefBased/>
  <w15:docId w15:val="{61926637-134D-48D1-87C3-C1FD60C71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semiHidden/>
    <w:unhideWhenUsed/>
    <w:rsid w:val="004B0015"/>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4B0015"/>
    <w:rPr>
      <w:b/>
      <w:bCs/>
    </w:rPr>
  </w:style>
  <w:style w:type="character" w:styleId="nfase">
    <w:name w:val="Emphasis"/>
    <w:basedOn w:val="Fontepargpadro"/>
    <w:uiPriority w:val="20"/>
    <w:qFormat/>
    <w:rsid w:val="004B00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428501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759</Words>
  <Characters>4099</Characters>
  <Application>Microsoft Office Word</Application>
  <DocSecurity>0</DocSecurity>
  <Lines>34</Lines>
  <Paragraphs>9</Paragraphs>
  <ScaleCrop>false</ScaleCrop>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P</dc:creator>
  <cp:keywords/>
  <dc:description/>
  <cp:lastModifiedBy>Direttore Centro Studi</cp:lastModifiedBy>
  <cp:revision>3</cp:revision>
  <dcterms:created xsi:type="dcterms:W3CDTF">2026-08-03T15:34:00Z</dcterms:created>
  <dcterms:modified xsi:type="dcterms:W3CDTF">2026-08-03T15:43:00Z</dcterms:modified>
</cp:coreProperties>
</file>